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461" w:rsidRPr="00C82F92" w:rsidRDefault="00D75461" w:rsidP="00680CC3">
      <w:pPr>
        <w:pStyle w:val="Default"/>
        <w:jc w:val="center"/>
        <w:rPr>
          <w:rFonts w:ascii="Century Gothic" w:hAnsi="Century Gothic"/>
          <w:b/>
          <w:bCs/>
          <w:sz w:val="22"/>
          <w:szCs w:val="22"/>
        </w:rPr>
      </w:pPr>
    </w:p>
    <w:p w:rsidR="00680CC3" w:rsidRPr="00C82F92" w:rsidRDefault="00B605F3" w:rsidP="00680CC3">
      <w:pPr>
        <w:pStyle w:val="Default"/>
        <w:jc w:val="center"/>
        <w:rPr>
          <w:rFonts w:ascii="Century Gothic" w:hAnsi="Century Gothic"/>
          <w:b/>
          <w:bCs/>
          <w:sz w:val="22"/>
          <w:szCs w:val="22"/>
        </w:rPr>
      </w:pPr>
      <w:r w:rsidRPr="00C82F92">
        <w:rPr>
          <w:rFonts w:ascii="Century Gothic" w:hAnsi="Century Gothic"/>
          <w:b/>
          <w:bCs/>
          <w:sz w:val="22"/>
          <w:szCs w:val="22"/>
        </w:rPr>
        <w:t xml:space="preserve">Programa </w:t>
      </w:r>
      <w:r w:rsidR="00680CC3" w:rsidRPr="00C82F92">
        <w:rPr>
          <w:rFonts w:ascii="Century Gothic" w:hAnsi="Century Gothic"/>
          <w:b/>
          <w:bCs/>
          <w:sz w:val="22"/>
          <w:szCs w:val="22"/>
        </w:rPr>
        <w:t>de Consulta Pública</w:t>
      </w:r>
    </w:p>
    <w:p w:rsidR="00C82F92" w:rsidRDefault="00C82F92" w:rsidP="00680CC3">
      <w:pPr>
        <w:pStyle w:val="Default"/>
        <w:jc w:val="center"/>
        <w:rPr>
          <w:rFonts w:ascii="Century Gothic" w:hAnsi="Century Gothic"/>
          <w:b/>
          <w:bCs/>
          <w:sz w:val="22"/>
          <w:szCs w:val="22"/>
        </w:rPr>
      </w:pPr>
    </w:p>
    <w:p w:rsidR="00B605F3" w:rsidRPr="00C82F92" w:rsidRDefault="00680CC3" w:rsidP="00680CC3">
      <w:pPr>
        <w:pStyle w:val="Default"/>
        <w:jc w:val="center"/>
        <w:rPr>
          <w:rFonts w:ascii="Century Gothic" w:hAnsi="Century Gothic"/>
          <w:b/>
          <w:bCs/>
          <w:sz w:val="22"/>
          <w:szCs w:val="22"/>
        </w:rPr>
      </w:pPr>
      <w:r w:rsidRPr="00C82F92">
        <w:rPr>
          <w:rFonts w:ascii="Century Gothic" w:hAnsi="Century Gothic"/>
          <w:b/>
          <w:bCs/>
          <w:sz w:val="22"/>
          <w:szCs w:val="22"/>
        </w:rPr>
        <w:t xml:space="preserve">“Proyecto </w:t>
      </w:r>
      <w:r w:rsidRPr="00C82F92">
        <w:rPr>
          <w:rFonts w:ascii="Century Gothic" w:hAnsi="Century Gothic"/>
          <w:sz w:val="22"/>
          <w:szCs w:val="22"/>
        </w:rPr>
        <w:t xml:space="preserve"> </w:t>
      </w:r>
      <w:r w:rsidR="00B605F3" w:rsidRPr="00C82F92">
        <w:rPr>
          <w:rFonts w:ascii="Century Gothic" w:hAnsi="Century Gothic"/>
          <w:b/>
          <w:bCs/>
          <w:sz w:val="22"/>
          <w:szCs w:val="22"/>
        </w:rPr>
        <w:t>Desagües Pluviales Ciudad de Corrientes-Construcción Conducto Troncal N° 5- Ex Vía- y Pluviales Secundarios</w:t>
      </w:r>
      <w:r w:rsidRPr="00C82F92">
        <w:rPr>
          <w:rFonts w:ascii="Century Gothic" w:hAnsi="Century Gothic"/>
          <w:b/>
          <w:bCs/>
          <w:sz w:val="22"/>
          <w:szCs w:val="22"/>
        </w:rPr>
        <w:t>”</w:t>
      </w:r>
    </w:p>
    <w:p w:rsidR="00680CC3" w:rsidRPr="00C82F92" w:rsidRDefault="00680CC3" w:rsidP="00680CC3">
      <w:pPr>
        <w:pStyle w:val="Default"/>
        <w:jc w:val="both"/>
        <w:rPr>
          <w:rFonts w:ascii="Century Gothic" w:hAnsi="Century Gothic"/>
          <w:b/>
          <w:bCs/>
          <w:sz w:val="22"/>
          <w:szCs w:val="22"/>
        </w:rPr>
      </w:pPr>
    </w:p>
    <w:p w:rsidR="00680CC3" w:rsidRPr="00C82F92" w:rsidRDefault="00680CC3" w:rsidP="00680CC3">
      <w:pPr>
        <w:pStyle w:val="Default"/>
        <w:jc w:val="both"/>
        <w:rPr>
          <w:rFonts w:ascii="Century Gothic" w:hAnsi="Century Gothic"/>
          <w:b/>
          <w:bCs/>
          <w:sz w:val="22"/>
          <w:szCs w:val="22"/>
        </w:rPr>
      </w:pPr>
      <w:r w:rsidRPr="00C82F92">
        <w:rPr>
          <w:rFonts w:ascii="Century Gothic" w:hAnsi="Century Gothic"/>
          <w:b/>
          <w:bCs/>
          <w:sz w:val="22"/>
          <w:szCs w:val="22"/>
        </w:rPr>
        <w:t>Lugar:</w:t>
      </w:r>
      <w:r w:rsidR="004B5BEF">
        <w:rPr>
          <w:rFonts w:ascii="Century Gothic" w:hAnsi="Century Gothic"/>
          <w:b/>
          <w:bCs/>
          <w:sz w:val="22"/>
          <w:szCs w:val="22"/>
        </w:rPr>
        <w:t xml:space="preserve"> SALON USOS MULTIPLES PARRO</w:t>
      </w:r>
      <w:r w:rsidR="001C4DFC">
        <w:rPr>
          <w:rFonts w:ascii="Century Gothic" w:hAnsi="Century Gothic"/>
          <w:b/>
          <w:bCs/>
          <w:sz w:val="22"/>
          <w:szCs w:val="22"/>
        </w:rPr>
        <w:t>QUIA SAN BENITO- ELIAS ABAD 1937</w:t>
      </w:r>
      <w:r w:rsidR="004B5BEF">
        <w:rPr>
          <w:rFonts w:ascii="Century Gothic" w:hAnsi="Century Gothic"/>
          <w:b/>
          <w:bCs/>
          <w:sz w:val="22"/>
          <w:szCs w:val="22"/>
        </w:rPr>
        <w:t xml:space="preserve">. </w:t>
      </w:r>
    </w:p>
    <w:p w:rsidR="00680CC3" w:rsidRPr="00C82F92" w:rsidRDefault="00680CC3" w:rsidP="00680CC3">
      <w:pPr>
        <w:pStyle w:val="Default"/>
        <w:jc w:val="both"/>
        <w:rPr>
          <w:rFonts w:ascii="Century Gothic" w:hAnsi="Century Gothic"/>
          <w:b/>
          <w:bCs/>
          <w:sz w:val="22"/>
          <w:szCs w:val="22"/>
        </w:rPr>
      </w:pPr>
    </w:p>
    <w:p w:rsidR="00680CC3" w:rsidRPr="00C82F92" w:rsidRDefault="00680CC3" w:rsidP="00680CC3">
      <w:pPr>
        <w:pStyle w:val="Default"/>
        <w:jc w:val="both"/>
        <w:rPr>
          <w:rFonts w:ascii="Century Gothic" w:hAnsi="Century Gothic"/>
          <w:b/>
          <w:bCs/>
          <w:sz w:val="22"/>
          <w:szCs w:val="22"/>
        </w:rPr>
      </w:pPr>
      <w:r w:rsidRPr="00C82F92">
        <w:rPr>
          <w:rFonts w:ascii="Century Gothic" w:hAnsi="Century Gothic"/>
          <w:b/>
          <w:bCs/>
          <w:sz w:val="22"/>
          <w:szCs w:val="22"/>
        </w:rPr>
        <w:t>Fecha</w:t>
      </w:r>
      <w:r w:rsidR="00D75461" w:rsidRPr="00C82F92">
        <w:rPr>
          <w:rFonts w:ascii="Century Gothic" w:hAnsi="Century Gothic"/>
          <w:b/>
          <w:bCs/>
          <w:sz w:val="22"/>
          <w:szCs w:val="22"/>
        </w:rPr>
        <w:t xml:space="preserve">: </w:t>
      </w:r>
      <w:r w:rsidR="005F729B">
        <w:rPr>
          <w:rFonts w:ascii="Century Gothic" w:hAnsi="Century Gothic"/>
          <w:b/>
          <w:bCs/>
          <w:sz w:val="22"/>
          <w:szCs w:val="22"/>
        </w:rPr>
        <w:t xml:space="preserve">10 DE FEBRERO DE </w:t>
      </w:r>
      <w:r w:rsidR="00D75461" w:rsidRPr="00C82F92">
        <w:rPr>
          <w:rFonts w:ascii="Century Gothic" w:hAnsi="Century Gothic"/>
          <w:b/>
          <w:bCs/>
          <w:sz w:val="22"/>
          <w:szCs w:val="22"/>
        </w:rPr>
        <w:t>2020                              H</w:t>
      </w:r>
      <w:r w:rsidRPr="00C82F92">
        <w:rPr>
          <w:rFonts w:ascii="Century Gothic" w:hAnsi="Century Gothic"/>
          <w:b/>
          <w:bCs/>
          <w:sz w:val="22"/>
          <w:szCs w:val="22"/>
        </w:rPr>
        <w:t>ora:</w:t>
      </w:r>
      <w:r w:rsidR="00D75461" w:rsidRPr="00C82F92">
        <w:rPr>
          <w:rFonts w:ascii="Century Gothic" w:hAnsi="Century Gothic"/>
          <w:b/>
          <w:bCs/>
          <w:sz w:val="22"/>
          <w:szCs w:val="22"/>
        </w:rPr>
        <w:t xml:space="preserve"> 1</w:t>
      </w:r>
      <w:r w:rsidR="00CC7AB9" w:rsidRPr="00C82F92">
        <w:rPr>
          <w:rFonts w:ascii="Century Gothic" w:hAnsi="Century Gothic"/>
          <w:b/>
          <w:bCs/>
          <w:sz w:val="22"/>
          <w:szCs w:val="22"/>
        </w:rPr>
        <w:t>0</w:t>
      </w:r>
      <w:r w:rsidR="00D75461" w:rsidRPr="00C82F92">
        <w:rPr>
          <w:rFonts w:ascii="Century Gothic" w:hAnsi="Century Gothic"/>
          <w:b/>
          <w:bCs/>
          <w:sz w:val="22"/>
          <w:szCs w:val="22"/>
        </w:rPr>
        <w:t xml:space="preserve"> Hs.  </w:t>
      </w:r>
    </w:p>
    <w:p w:rsidR="00680CC3" w:rsidRPr="00C82F92" w:rsidRDefault="00680CC3" w:rsidP="00680CC3">
      <w:pPr>
        <w:pStyle w:val="Default"/>
        <w:jc w:val="both"/>
        <w:rPr>
          <w:rFonts w:ascii="Century Gothic" w:hAnsi="Century Gothic"/>
          <w:b/>
          <w:bCs/>
          <w:sz w:val="22"/>
          <w:szCs w:val="22"/>
        </w:rPr>
      </w:pPr>
      <w:r w:rsidRPr="00C82F92">
        <w:rPr>
          <w:rFonts w:ascii="Century Gothic" w:hAnsi="Century Gothic"/>
          <w:b/>
          <w:bCs/>
          <w:sz w:val="22"/>
          <w:szCs w:val="22"/>
        </w:rPr>
        <w:t xml:space="preserve"> </w:t>
      </w:r>
    </w:p>
    <w:p w:rsidR="00CC7AB9" w:rsidRPr="00C82F92" w:rsidRDefault="00CC7AB9" w:rsidP="00680CC3">
      <w:pPr>
        <w:pStyle w:val="NormalWeb"/>
        <w:spacing w:after="0"/>
        <w:rPr>
          <w:rFonts w:ascii="Century Gothic" w:eastAsiaTheme="majorEastAsia" w:hAnsi="Century Gothic" w:cstheme="majorBidi"/>
          <w:b/>
          <w:bCs/>
          <w:color w:val="000000" w:themeColor="text1"/>
          <w:kern w:val="24"/>
          <w:sz w:val="22"/>
          <w:szCs w:val="22"/>
          <w:u w:val="single"/>
        </w:rPr>
      </w:pPr>
    </w:p>
    <w:p w:rsidR="00680CC3" w:rsidRPr="00C82F92" w:rsidRDefault="00680CC3" w:rsidP="00680CC3">
      <w:pPr>
        <w:pStyle w:val="NormalWeb"/>
        <w:spacing w:after="0"/>
        <w:rPr>
          <w:rFonts w:ascii="Century Gothic" w:eastAsiaTheme="majorEastAsia" w:hAnsi="Century Gothic" w:cstheme="majorBidi"/>
          <w:b/>
          <w:bCs/>
          <w:color w:val="000000" w:themeColor="text1"/>
          <w:kern w:val="24"/>
          <w:sz w:val="22"/>
          <w:szCs w:val="22"/>
          <w:u w:val="single"/>
        </w:rPr>
      </w:pPr>
      <w:r w:rsidRPr="00C82F92">
        <w:rPr>
          <w:rFonts w:ascii="Century Gothic" w:eastAsiaTheme="majorEastAsia" w:hAnsi="Century Gothic" w:cstheme="majorBidi"/>
          <w:b/>
          <w:bCs/>
          <w:color w:val="000000" w:themeColor="text1"/>
          <w:kern w:val="24"/>
          <w:sz w:val="22"/>
          <w:szCs w:val="22"/>
          <w:u w:val="single"/>
        </w:rPr>
        <w:t>Objetivos Generales:</w:t>
      </w:r>
    </w:p>
    <w:p w:rsidR="00B9773E" w:rsidRPr="00C82F92" w:rsidRDefault="00680CC3" w:rsidP="00B9773E">
      <w:pPr>
        <w:pStyle w:val="NormalWeb"/>
        <w:numPr>
          <w:ilvl w:val="0"/>
          <w:numId w:val="3"/>
        </w:numPr>
        <w:spacing w:after="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Dar a conocer el Proyecto de</w:t>
      </w:r>
      <w:r w:rsidRPr="00C82F92">
        <w:rPr>
          <w:rFonts w:ascii="Century Gothic" w:hAnsi="Century Gothic" w:cstheme="minorBidi"/>
          <w:b/>
          <w:bCs/>
          <w:sz w:val="22"/>
          <w:szCs w:val="22"/>
        </w:rPr>
        <w:t xml:space="preserve"> </w:t>
      </w:r>
      <w:r w:rsidRPr="00C82F92">
        <w:rPr>
          <w:rFonts w:ascii="Century Gothic" w:eastAsiaTheme="majorEastAsia" w:hAnsi="Century Gothic" w:cstheme="majorBidi"/>
          <w:b/>
          <w:bCs/>
          <w:color w:val="000000" w:themeColor="text1"/>
          <w:kern w:val="24"/>
          <w:sz w:val="22"/>
          <w:szCs w:val="22"/>
        </w:rPr>
        <w:t>Desagües Pluviales Ciudad de Corrientes-Construcción Conducto Troncal N° 5- Ex Vía- y Pluviales Secundarios</w:t>
      </w:r>
      <w:r w:rsidRPr="00C82F92">
        <w:rPr>
          <w:rFonts w:ascii="Century Gothic" w:eastAsiaTheme="majorEastAsia" w:hAnsi="Century Gothic" w:cstheme="majorBidi"/>
          <w:color w:val="000000" w:themeColor="text1"/>
          <w:kern w:val="24"/>
          <w:sz w:val="22"/>
          <w:szCs w:val="22"/>
        </w:rPr>
        <w:t>, beneficios, descripción de las obras, tecnologías, plan de manejo ambiental y social.</w:t>
      </w:r>
    </w:p>
    <w:p w:rsidR="00B9773E" w:rsidRPr="00C82F92" w:rsidRDefault="00680CC3" w:rsidP="00B9773E">
      <w:pPr>
        <w:pStyle w:val="NormalWeb"/>
        <w:numPr>
          <w:ilvl w:val="0"/>
          <w:numId w:val="3"/>
        </w:numPr>
        <w:spacing w:after="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Socializar el alcance de los proyectos con la población.</w:t>
      </w:r>
    </w:p>
    <w:p w:rsidR="00B9773E" w:rsidRPr="00C82F92" w:rsidRDefault="00680CC3" w:rsidP="00B13439">
      <w:pPr>
        <w:pStyle w:val="NormalWeb"/>
        <w:spacing w:after="0"/>
        <w:ind w:left="720"/>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br/>
      </w:r>
      <w:r w:rsidRPr="00C82F92">
        <w:rPr>
          <w:rFonts w:ascii="Century Gothic" w:eastAsiaTheme="majorEastAsia" w:hAnsi="Century Gothic" w:cstheme="majorBidi"/>
          <w:b/>
          <w:bCs/>
          <w:color w:val="000000" w:themeColor="text1"/>
          <w:kern w:val="24"/>
          <w:sz w:val="22"/>
          <w:szCs w:val="22"/>
          <w:u w:val="single"/>
        </w:rPr>
        <w:t>Programa</w:t>
      </w:r>
    </w:p>
    <w:p w:rsidR="00B9773E" w:rsidRPr="00C82F92" w:rsidRDefault="00680CC3" w:rsidP="00B9773E">
      <w:pPr>
        <w:pStyle w:val="NormalWeb"/>
        <w:numPr>
          <w:ilvl w:val="0"/>
          <w:numId w:val="3"/>
        </w:numPr>
        <w:spacing w:after="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Apertura  a cargo SUEP (Sub Unidad Ejecutora Prov</w:t>
      </w:r>
      <w:r w:rsidR="00D75461" w:rsidRPr="00C82F92">
        <w:rPr>
          <w:rFonts w:ascii="Century Gothic" w:eastAsiaTheme="majorEastAsia" w:hAnsi="Century Gothic" w:cstheme="majorBidi"/>
          <w:color w:val="000000" w:themeColor="text1"/>
          <w:kern w:val="24"/>
          <w:sz w:val="22"/>
          <w:szCs w:val="22"/>
        </w:rPr>
        <w:t>incial).</w:t>
      </w:r>
    </w:p>
    <w:p w:rsidR="00680CC3" w:rsidRPr="00C82F92" w:rsidRDefault="00680CC3" w:rsidP="00B9773E">
      <w:pPr>
        <w:pStyle w:val="NormalWeb"/>
        <w:numPr>
          <w:ilvl w:val="0"/>
          <w:numId w:val="3"/>
        </w:numPr>
        <w:spacing w:after="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Presentac</w:t>
      </w:r>
      <w:r w:rsidR="00C82F92" w:rsidRPr="00C82F92">
        <w:rPr>
          <w:rFonts w:ascii="Century Gothic" w:eastAsiaTheme="majorEastAsia" w:hAnsi="Century Gothic" w:cstheme="majorBidi"/>
          <w:color w:val="000000" w:themeColor="text1"/>
          <w:kern w:val="24"/>
          <w:sz w:val="22"/>
          <w:szCs w:val="22"/>
        </w:rPr>
        <w:t xml:space="preserve">ión del Proyecto  a cargo del Ing. Marcelo Calviño. </w:t>
      </w:r>
    </w:p>
    <w:p w:rsidR="00D75461" w:rsidRPr="00C82F92" w:rsidRDefault="00680CC3" w:rsidP="00B9773E">
      <w:pPr>
        <w:pStyle w:val="NormalWeb"/>
        <w:spacing w:after="0"/>
        <w:ind w:left="72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Información general. Plazos de ejecución, Medidas de Seguridad.</w:t>
      </w:r>
    </w:p>
    <w:p w:rsidR="00D75461" w:rsidRPr="00C82F92" w:rsidRDefault="00680CC3" w:rsidP="00B9773E">
      <w:pPr>
        <w:pStyle w:val="NormalWeb"/>
        <w:numPr>
          <w:ilvl w:val="0"/>
          <w:numId w:val="3"/>
        </w:numPr>
        <w:spacing w:after="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Estudio de Impacto Ambiental (</w:t>
      </w:r>
      <w:proofErr w:type="spellStart"/>
      <w:r w:rsidRPr="00C82F92">
        <w:rPr>
          <w:rFonts w:ascii="Century Gothic" w:eastAsiaTheme="majorEastAsia" w:hAnsi="Century Gothic" w:cstheme="majorBidi"/>
          <w:color w:val="000000" w:themeColor="text1"/>
          <w:kern w:val="24"/>
          <w:sz w:val="22"/>
          <w:szCs w:val="22"/>
        </w:rPr>
        <w:t>EsIA</w:t>
      </w:r>
      <w:proofErr w:type="spellEnd"/>
      <w:r w:rsidRPr="00C82F92">
        <w:rPr>
          <w:rFonts w:ascii="Century Gothic" w:eastAsiaTheme="majorEastAsia" w:hAnsi="Century Gothic" w:cstheme="majorBidi"/>
          <w:color w:val="000000" w:themeColor="text1"/>
          <w:kern w:val="24"/>
          <w:sz w:val="22"/>
          <w:szCs w:val="22"/>
        </w:rPr>
        <w:t>)</w:t>
      </w:r>
      <w:r w:rsidR="00D75461" w:rsidRPr="00C82F92">
        <w:rPr>
          <w:rFonts w:ascii="Century Gothic" w:eastAsiaTheme="majorEastAsia" w:hAnsi="Century Gothic" w:cstheme="majorBidi"/>
          <w:color w:val="000000" w:themeColor="text1"/>
          <w:kern w:val="24"/>
          <w:sz w:val="22"/>
          <w:szCs w:val="22"/>
        </w:rPr>
        <w:t xml:space="preserve"> </w:t>
      </w:r>
      <w:r w:rsidR="00C82F92" w:rsidRPr="00C82F92">
        <w:rPr>
          <w:rFonts w:ascii="Century Gothic" w:eastAsiaTheme="majorEastAsia" w:hAnsi="Century Gothic" w:cstheme="majorBidi"/>
          <w:color w:val="000000" w:themeColor="text1"/>
          <w:kern w:val="24"/>
          <w:sz w:val="22"/>
          <w:szCs w:val="22"/>
        </w:rPr>
        <w:t>a cargo de Ing. Hilda Páez</w:t>
      </w:r>
      <w:r w:rsidRPr="00C82F92">
        <w:rPr>
          <w:rFonts w:ascii="Century Gothic" w:eastAsiaTheme="majorEastAsia" w:hAnsi="Century Gothic" w:cstheme="majorBidi"/>
          <w:color w:val="000000" w:themeColor="text1"/>
          <w:kern w:val="24"/>
          <w:sz w:val="22"/>
          <w:szCs w:val="22"/>
        </w:rPr>
        <w:t xml:space="preserve"> </w:t>
      </w:r>
    </w:p>
    <w:p w:rsidR="00B9773E" w:rsidRPr="00C82F92" w:rsidRDefault="00680CC3" w:rsidP="00B9773E">
      <w:pPr>
        <w:pStyle w:val="NormalWeb"/>
        <w:spacing w:after="0"/>
        <w:ind w:left="720"/>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color w:val="000000" w:themeColor="text1"/>
          <w:kern w:val="24"/>
          <w:sz w:val="22"/>
          <w:szCs w:val="22"/>
        </w:rPr>
        <w:t xml:space="preserve">Plan </w:t>
      </w:r>
      <w:r w:rsidR="00D75461" w:rsidRPr="00C82F92">
        <w:rPr>
          <w:rFonts w:ascii="Century Gothic" w:eastAsiaTheme="majorEastAsia" w:hAnsi="Century Gothic" w:cstheme="majorBidi"/>
          <w:color w:val="000000" w:themeColor="text1"/>
          <w:kern w:val="24"/>
          <w:sz w:val="22"/>
          <w:szCs w:val="22"/>
        </w:rPr>
        <w:t xml:space="preserve">de Gestión Ambiental y Social. </w:t>
      </w:r>
    </w:p>
    <w:p w:rsidR="00B9773E" w:rsidRPr="00C82F92" w:rsidRDefault="00680CC3" w:rsidP="00B9773E">
      <w:pPr>
        <w:pStyle w:val="NormalWeb"/>
        <w:numPr>
          <w:ilvl w:val="0"/>
          <w:numId w:val="3"/>
        </w:numPr>
        <w:spacing w:after="0"/>
        <w:rPr>
          <w:rFonts w:ascii="Century Gothic" w:eastAsiaTheme="majorEastAsia" w:hAnsi="Century Gothic" w:cstheme="majorBidi"/>
          <w:b/>
          <w:bCs/>
          <w:color w:val="000000" w:themeColor="text1"/>
          <w:kern w:val="24"/>
          <w:sz w:val="22"/>
          <w:szCs w:val="22"/>
          <w:u w:val="single"/>
        </w:rPr>
      </w:pPr>
      <w:r w:rsidRPr="00C82F92">
        <w:rPr>
          <w:rFonts w:ascii="Century Gothic" w:eastAsiaTheme="majorEastAsia" w:hAnsi="Century Gothic" w:cstheme="majorBidi"/>
          <w:color w:val="000000" w:themeColor="text1"/>
          <w:kern w:val="24"/>
          <w:sz w:val="22"/>
          <w:szCs w:val="22"/>
        </w:rPr>
        <w:t>Plenario:</w:t>
      </w:r>
      <w:r w:rsidRPr="00C82F92">
        <w:rPr>
          <w:rFonts w:ascii="Century Gothic" w:eastAsiaTheme="majorEastAsia" w:hAnsi="Century Gothic" w:cstheme="majorBidi"/>
          <w:b/>
          <w:bCs/>
          <w:color w:val="000000" w:themeColor="text1"/>
          <w:kern w:val="24"/>
          <w:sz w:val="22"/>
          <w:szCs w:val="22"/>
        </w:rPr>
        <w:t xml:space="preserve"> </w:t>
      </w:r>
      <w:r w:rsidRPr="00C82F92">
        <w:rPr>
          <w:rFonts w:ascii="Century Gothic" w:eastAsiaTheme="majorEastAsia" w:hAnsi="Century Gothic" w:cstheme="majorBidi"/>
          <w:color w:val="000000" w:themeColor="text1"/>
          <w:kern w:val="24"/>
          <w:sz w:val="22"/>
          <w:szCs w:val="22"/>
        </w:rPr>
        <w:t>Espacio para plante</w:t>
      </w:r>
      <w:r w:rsidR="00B9773E" w:rsidRPr="00C82F92">
        <w:rPr>
          <w:rFonts w:ascii="Century Gothic" w:eastAsiaTheme="majorEastAsia" w:hAnsi="Century Gothic" w:cstheme="majorBidi"/>
          <w:color w:val="000000" w:themeColor="text1"/>
          <w:kern w:val="24"/>
          <w:sz w:val="22"/>
          <w:szCs w:val="22"/>
        </w:rPr>
        <w:t>ar preguntas, esclarecer dudas.</w:t>
      </w:r>
    </w:p>
    <w:p w:rsidR="00D75461" w:rsidRPr="00C82F92" w:rsidRDefault="00680CC3" w:rsidP="00B9773E">
      <w:pPr>
        <w:pStyle w:val="NormalWeb"/>
        <w:numPr>
          <w:ilvl w:val="0"/>
          <w:numId w:val="3"/>
        </w:numPr>
        <w:spacing w:after="0"/>
        <w:rPr>
          <w:rFonts w:ascii="Century Gothic" w:eastAsiaTheme="majorEastAsia" w:hAnsi="Century Gothic" w:cstheme="majorBidi"/>
          <w:b/>
          <w:bCs/>
          <w:color w:val="000000" w:themeColor="text1"/>
          <w:kern w:val="24"/>
          <w:sz w:val="22"/>
          <w:szCs w:val="22"/>
          <w:u w:val="single"/>
        </w:rPr>
      </w:pPr>
      <w:r w:rsidRPr="00C82F92">
        <w:rPr>
          <w:rFonts w:ascii="Century Gothic" w:eastAsiaTheme="majorEastAsia" w:hAnsi="Century Gothic" w:cstheme="majorBidi"/>
          <w:color w:val="000000" w:themeColor="text1"/>
          <w:kern w:val="24"/>
          <w:sz w:val="22"/>
          <w:szCs w:val="22"/>
        </w:rPr>
        <w:t>Cierre.</w:t>
      </w:r>
      <w:r w:rsidRPr="00C82F92">
        <w:rPr>
          <w:rFonts w:ascii="Century Gothic" w:eastAsiaTheme="majorEastAsia" w:hAnsi="Century Gothic" w:cstheme="majorBidi"/>
          <w:color w:val="000000" w:themeColor="text1"/>
          <w:kern w:val="24"/>
          <w:sz w:val="22"/>
          <w:szCs w:val="22"/>
        </w:rPr>
        <w:br/>
      </w:r>
      <w:r w:rsidRPr="00C82F92">
        <w:rPr>
          <w:rFonts w:ascii="Century Gothic" w:eastAsiaTheme="majorEastAsia" w:hAnsi="Century Gothic" w:cstheme="majorBidi"/>
          <w:color w:val="000000" w:themeColor="text1"/>
          <w:kern w:val="24"/>
          <w:sz w:val="22"/>
          <w:szCs w:val="22"/>
        </w:rPr>
        <w:br/>
      </w:r>
      <w:r w:rsidRPr="00C82F92">
        <w:rPr>
          <w:rFonts w:ascii="Century Gothic" w:eastAsiaTheme="majorEastAsia" w:hAnsi="Century Gothic" w:cstheme="majorBidi"/>
          <w:b/>
          <w:bCs/>
          <w:color w:val="000000" w:themeColor="text1"/>
          <w:kern w:val="24"/>
          <w:sz w:val="22"/>
          <w:szCs w:val="22"/>
          <w:u w:val="single"/>
        </w:rPr>
        <w:t>Memoria resumida</w:t>
      </w:r>
    </w:p>
    <w:p w:rsidR="00680CC3" w:rsidRPr="00C82F92" w:rsidRDefault="00680CC3" w:rsidP="00D75461">
      <w:pPr>
        <w:pStyle w:val="NormalWeb"/>
        <w:spacing w:after="0"/>
        <w:jc w:val="both"/>
        <w:rPr>
          <w:rFonts w:ascii="Century Gothic" w:eastAsiaTheme="majorEastAsia" w:hAnsi="Century Gothic" w:cstheme="majorBidi"/>
          <w:color w:val="000000" w:themeColor="text1"/>
          <w:kern w:val="24"/>
          <w:sz w:val="22"/>
          <w:szCs w:val="22"/>
        </w:rPr>
      </w:pPr>
      <w:r w:rsidRPr="00C82F92">
        <w:rPr>
          <w:rFonts w:ascii="Century Gothic" w:eastAsiaTheme="majorEastAsia" w:hAnsi="Century Gothic" w:cstheme="majorBidi"/>
          <w:b/>
          <w:bCs/>
          <w:color w:val="000000" w:themeColor="text1"/>
          <w:kern w:val="24"/>
          <w:sz w:val="22"/>
          <w:szCs w:val="22"/>
        </w:rPr>
        <w:br/>
      </w:r>
      <w:r w:rsidRPr="00C82F92">
        <w:rPr>
          <w:rFonts w:ascii="Century Gothic" w:eastAsiaTheme="majorEastAsia" w:hAnsi="Century Gothic" w:cstheme="majorBidi"/>
          <w:color w:val="000000" w:themeColor="text1"/>
          <w:kern w:val="24"/>
          <w:sz w:val="22"/>
          <w:szCs w:val="22"/>
        </w:rPr>
        <w:t xml:space="preserve">Brindar información acerca de estudios, beneficios, posibles riesgos y  dificultades e impactos asociados con las etapas de formulación e implementación de la construcción la </w:t>
      </w:r>
      <w:r w:rsidRPr="00C82F92">
        <w:rPr>
          <w:rFonts w:ascii="Century Gothic" w:eastAsiaTheme="majorEastAsia" w:hAnsi="Century Gothic" w:cstheme="majorBidi"/>
          <w:b/>
          <w:bCs/>
          <w:color w:val="000000" w:themeColor="text1"/>
          <w:kern w:val="24"/>
          <w:sz w:val="22"/>
          <w:szCs w:val="22"/>
        </w:rPr>
        <w:t>Construcción Conducto Troncal N° 5- Ex Vía- y Pluviales Secundarios</w:t>
      </w:r>
      <w:r w:rsidRPr="00C82F92">
        <w:rPr>
          <w:rFonts w:ascii="Century Gothic" w:eastAsiaTheme="majorEastAsia" w:hAnsi="Century Gothic" w:cstheme="majorBidi"/>
          <w:color w:val="000000" w:themeColor="text1"/>
          <w:kern w:val="24"/>
          <w:sz w:val="22"/>
          <w:szCs w:val="22"/>
        </w:rPr>
        <w:t xml:space="preserve"> en la Ciu</w:t>
      </w:r>
      <w:r w:rsidR="00D75461" w:rsidRPr="00C82F92">
        <w:rPr>
          <w:rFonts w:ascii="Century Gothic" w:eastAsiaTheme="majorEastAsia" w:hAnsi="Century Gothic" w:cstheme="majorBidi"/>
          <w:color w:val="000000" w:themeColor="text1"/>
          <w:kern w:val="24"/>
          <w:sz w:val="22"/>
          <w:szCs w:val="22"/>
        </w:rPr>
        <w:t>dad de Corrientes</w:t>
      </w:r>
      <w:r w:rsidRPr="00C82F92">
        <w:rPr>
          <w:rFonts w:ascii="Century Gothic" w:eastAsiaTheme="majorEastAsia" w:hAnsi="Century Gothic" w:cstheme="majorBidi"/>
          <w:color w:val="000000" w:themeColor="text1"/>
          <w:kern w:val="24"/>
          <w:sz w:val="22"/>
          <w:szCs w:val="22"/>
        </w:rPr>
        <w:t xml:space="preserve">. </w:t>
      </w:r>
    </w:p>
    <w:p w:rsidR="00680CC3" w:rsidRPr="00C82F92" w:rsidRDefault="00680CC3" w:rsidP="00680CC3">
      <w:pPr>
        <w:pStyle w:val="Default"/>
        <w:jc w:val="both"/>
        <w:rPr>
          <w:rFonts w:ascii="Century Gothic" w:hAnsi="Century Gothic"/>
          <w:b/>
          <w:bCs/>
          <w:sz w:val="22"/>
          <w:szCs w:val="22"/>
        </w:rPr>
      </w:pPr>
    </w:p>
    <w:p w:rsidR="00C82F92" w:rsidRDefault="00C82F92">
      <w:pPr>
        <w:rPr>
          <w:rFonts w:ascii="Century Gothic" w:hAnsi="Century Gothic" w:cs="Times New Roman"/>
          <w:color w:val="000000"/>
        </w:rPr>
      </w:pPr>
      <w:r>
        <w:rPr>
          <w:rFonts w:ascii="Century Gothic" w:hAnsi="Century Gothic"/>
        </w:rPr>
        <w:br w:type="page"/>
      </w:r>
    </w:p>
    <w:p w:rsidR="00C82F92" w:rsidRDefault="00C82F92" w:rsidP="00C82F92">
      <w:pPr>
        <w:pStyle w:val="Default"/>
        <w:jc w:val="both"/>
        <w:rPr>
          <w:rFonts w:ascii="Century Gothic" w:hAnsi="Century Gothic"/>
          <w:sz w:val="22"/>
          <w:szCs w:val="22"/>
        </w:rPr>
      </w:pPr>
      <w:r w:rsidRPr="00C82F92">
        <w:rPr>
          <w:rFonts w:ascii="Century Gothic" w:hAnsi="Century Gothic"/>
          <w:sz w:val="22"/>
          <w:szCs w:val="22"/>
        </w:rPr>
        <w:lastRenderedPageBreak/>
        <w:t xml:space="preserve">RESUMEN EJECUTIVO  </w:t>
      </w:r>
    </w:p>
    <w:p w:rsidR="00C82F92" w:rsidRPr="00C82F92" w:rsidRDefault="00C82F92" w:rsidP="00C82F92">
      <w:pPr>
        <w:pStyle w:val="Default"/>
        <w:jc w:val="both"/>
        <w:rPr>
          <w:rFonts w:ascii="Century Gothic" w:hAnsi="Century Gothic"/>
          <w:sz w:val="22"/>
          <w:szCs w:val="22"/>
        </w:rPr>
      </w:pP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 xml:space="preserve">Con el objetivo de mitigar las inundaciones que se producen en varios sectores de la ciudad, principalmente alrededor de la Avenida Pedro Ferré, se propone la construcción del Colector Troncal Nro. 5, que limita geográficamente con las cuencas Salamanca, Poncho Verde, Limita, Puente Gral. Belgrano y ex – Zoológico, siendo este parte del Plan Hídrico de la ciudad de Corrientes. </w:t>
      </w: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El Plan Hídrico de la ciudad de Corrientes contempla la ejecución de 24 conductos de una longitud de 47 km estimada y 5460 ha de área de cobertura. La construcción del Colector Troncal Nro. 5, sumado a conductos pluviales secundarios y sumideros aliviarán las afectaciones que por inundación se producen por precipitaciones intensas en la cuenca propia del Conducto Troncal  y áreas vecinas por encauzamiento de aguas a contrapendiente.</w:t>
      </w: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 xml:space="preserve">Se ha previsto tomar parte de los escurrimientos producidos por las lluvias con el nuevo conducto, restando entonces a la cuenca Poncho Verde, de una importante área de captación de escurrimientos lo cual genera, en el arranque de la evacuación de dicha cuenca, una disminución de caudales apreciable. Bajo estas consideraciones el conducto proyectado inicia su traza en la calle Gdor. R. González y Avda. Ferré, procediéndose en su inicio a la captación de los escurrimientos que se producen por este conducto correspondiente a la cuenca Poncho Verde. </w:t>
      </w: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 xml:space="preserve">Definido su inicio, la traza del conducto discurre por el cantero que separa la colectora de la Avenida Ferré, denominada Avenida 3 de abril con las manos centrales de esta avenida, hasta la proyección de la Avenida Maipú.  En esta progresiva la traza discurre por la Plazoleta Llano para llegar a la calle Gutenberg y traza de las ex vías del Ferrocarril. Luego y a lo largo de aproximadamente 1800 metros hasta la calle Pago Largo, la traza se desarrolla por las ex vías del ferrocarril, donde constructivamente el impacto de la construcción de las obras es mínimo, frente a la posibilidad de otras trazas por calle paralelas. </w:t>
      </w: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 xml:space="preserve">En calle Pago Largo y ex vías del ferrocarril, se verifica la zona de influencia del Puente interprovincial Belgrano, el que es necesario sortear por la traza del conducto Pluvial para poder acceder al punto de evacuación en el Río Paraná. Para ello se ha previsto que la traza atraviese la plaza hasta la proyección de la calle Lavalle entre Suipacha y Pago Largo. </w:t>
      </w: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 xml:space="preserve">Luego el conducto presentaba su traza por calle Lavalle hasta calle Pasaje Morgan, para, en esta progresiva, doblar por la calle Pasaje Morgan hasta calle Lamadrid. Este tramo se ha modificado debido que la Calle Pago Largo entre Lavalle y General Paz no permite la construcción de un conducto con las dimensiones que requiere este proyecto debido a un angostamiento de la calle Pago Largo (ancho disponible 5 m aproximadamente). Por este motivo se efectúa </w:t>
      </w:r>
      <w:r w:rsidRPr="00C82F92">
        <w:rPr>
          <w:rFonts w:ascii="Century Gothic" w:hAnsi="Century Gothic"/>
          <w:sz w:val="22"/>
          <w:szCs w:val="22"/>
        </w:rPr>
        <w:lastRenderedPageBreak/>
        <w:t xml:space="preserve">un cambio de traza con un giro sobre calle Suipacha y luego por calle General Paz hasta Pago Largo. </w:t>
      </w:r>
    </w:p>
    <w:p w:rsidR="00C82F92" w:rsidRPr="00C82F92" w:rsidRDefault="00C82F92" w:rsidP="005B5B88">
      <w:pPr>
        <w:pStyle w:val="Default"/>
        <w:spacing w:line="276" w:lineRule="auto"/>
        <w:jc w:val="both"/>
        <w:rPr>
          <w:rFonts w:ascii="Century Gothic" w:hAnsi="Century Gothic"/>
          <w:sz w:val="22"/>
          <w:szCs w:val="22"/>
        </w:rPr>
      </w:pPr>
      <w:r w:rsidRPr="00C82F92">
        <w:rPr>
          <w:rFonts w:ascii="Century Gothic" w:hAnsi="Century Gothic"/>
          <w:sz w:val="22"/>
          <w:szCs w:val="22"/>
        </w:rPr>
        <w:t xml:space="preserve">Luego por calle Lamadrid el conducto discurre hasta la avenida costanera debiendo proceder al cruce de dicha avenida. Finalmente, luego del cruce de la avenida costanera el conducto continúa sobre el borde de la playa del Río Paraná por detrás del escenario construido por la Municipalidad para eventos, descargando finalmente en el Río Paraná a la altura de la calle Lamadrid. </w:t>
      </w:r>
    </w:p>
    <w:p w:rsidR="005B5B88" w:rsidRDefault="005B5B88" w:rsidP="005B5B88">
      <w:pPr>
        <w:pStyle w:val="Default"/>
        <w:spacing w:line="276" w:lineRule="auto"/>
        <w:jc w:val="both"/>
        <w:rPr>
          <w:rFonts w:ascii="Century Gothic" w:hAnsi="Century Gothic"/>
          <w:sz w:val="22"/>
          <w:szCs w:val="22"/>
        </w:rPr>
      </w:pPr>
    </w:p>
    <w:p w:rsidR="00680CC3" w:rsidRPr="005B5B88" w:rsidRDefault="00C82F92" w:rsidP="005B5B88">
      <w:pPr>
        <w:pStyle w:val="Default"/>
        <w:spacing w:line="276" w:lineRule="auto"/>
        <w:jc w:val="both"/>
        <w:rPr>
          <w:rFonts w:ascii="Century Gothic" w:hAnsi="Century Gothic"/>
          <w:b/>
          <w:sz w:val="22"/>
          <w:szCs w:val="22"/>
        </w:rPr>
      </w:pPr>
      <w:r w:rsidRPr="005B5B88">
        <w:rPr>
          <w:rFonts w:ascii="Century Gothic" w:hAnsi="Century Gothic"/>
          <w:b/>
          <w:sz w:val="22"/>
          <w:szCs w:val="22"/>
        </w:rPr>
        <w:t>Traza Colector Troncal Nro. 5 y conductos secundarios sobre imagen satelital</w:t>
      </w:r>
    </w:p>
    <w:p w:rsidR="00680CC3" w:rsidRPr="00C82F92" w:rsidRDefault="00680CC3" w:rsidP="00680CC3">
      <w:pPr>
        <w:pStyle w:val="Encabezado"/>
        <w:jc w:val="both"/>
        <w:rPr>
          <w:rFonts w:ascii="Century Gothic" w:hAnsi="Century Gothic"/>
        </w:rPr>
      </w:pPr>
    </w:p>
    <w:p w:rsidR="00B605F3" w:rsidRPr="00C82F92" w:rsidRDefault="00C82F92" w:rsidP="00680CC3">
      <w:pPr>
        <w:pStyle w:val="Encabezado"/>
        <w:jc w:val="both"/>
        <w:rPr>
          <w:rFonts w:ascii="Century Gothic" w:hAnsi="Century Gothic"/>
        </w:rPr>
      </w:pPr>
      <w:r>
        <w:rPr>
          <w:rFonts w:ascii="Century Gothic" w:hAnsi="Century Gothic"/>
          <w:noProof/>
          <w:lang w:eastAsia="es-AR"/>
        </w:rPr>
        <w:drawing>
          <wp:inline distT="0" distB="0" distL="0" distR="0" wp14:anchorId="579DB12D">
            <wp:extent cx="5937885" cy="282257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822575"/>
                    </a:xfrm>
                    <a:prstGeom prst="rect">
                      <a:avLst/>
                    </a:prstGeom>
                    <a:noFill/>
                  </pic:spPr>
                </pic:pic>
              </a:graphicData>
            </a:graphic>
          </wp:inline>
        </w:drawing>
      </w:r>
    </w:p>
    <w:p w:rsidR="00C82F92" w:rsidRDefault="00C82F92" w:rsidP="00C9040A">
      <w:pPr>
        <w:jc w:val="both"/>
        <w:rPr>
          <w:rFonts w:ascii="Century Gothic" w:hAnsi="Century Gothic"/>
        </w:rPr>
      </w:pPr>
    </w:p>
    <w:p w:rsidR="00C82F92" w:rsidRDefault="00C82F92" w:rsidP="00C9040A">
      <w:pPr>
        <w:jc w:val="both"/>
        <w:rPr>
          <w:rFonts w:ascii="Century Gothic" w:hAnsi="Century Gothic"/>
        </w:rPr>
      </w:pPr>
    </w:p>
    <w:p w:rsidR="00C82F92" w:rsidRDefault="00C82F92" w:rsidP="00C9040A">
      <w:pPr>
        <w:jc w:val="both"/>
        <w:rPr>
          <w:rFonts w:ascii="Century Gothic" w:hAnsi="Century Gothic"/>
        </w:rPr>
      </w:pPr>
    </w:p>
    <w:p w:rsidR="00C82F92" w:rsidRDefault="00C82F92">
      <w:pPr>
        <w:rPr>
          <w:rFonts w:ascii="Century Gothic" w:hAnsi="Century Gothic"/>
        </w:rPr>
      </w:pPr>
      <w:r>
        <w:rPr>
          <w:rFonts w:ascii="Century Gothic" w:hAnsi="Century Gothic"/>
        </w:rPr>
        <w:br w:type="page"/>
      </w:r>
    </w:p>
    <w:p w:rsidR="00CC7AB9" w:rsidRPr="00C82F92" w:rsidRDefault="00C9040A" w:rsidP="00C9040A">
      <w:pPr>
        <w:jc w:val="both"/>
        <w:rPr>
          <w:rFonts w:ascii="Century Gothic" w:hAnsi="Century Gothic"/>
        </w:rPr>
      </w:pPr>
      <w:r w:rsidRPr="00C82F92">
        <w:rPr>
          <w:rFonts w:ascii="Century Gothic" w:hAnsi="Century Gothic"/>
        </w:rPr>
        <w:lastRenderedPageBreak/>
        <w:t xml:space="preserve">GACETILLA DE PRENSA </w:t>
      </w:r>
    </w:p>
    <w:p w:rsidR="00C82F92" w:rsidRPr="00C82F92" w:rsidRDefault="00C82F92" w:rsidP="00C82F92">
      <w:pPr>
        <w:jc w:val="center"/>
        <w:rPr>
          <w:rFonts w:ascii="Century Gothic" w:hAnsi="Century Gothic"/>
          <w:b/>
        </w:rPr>
      </w:pPr>
      <w:r w:rsidRPr="00C82F92">
        <w:rPr>
          <w:rFonts w:ascii="Century Gothic" w:hAnsi="Century Gothic"/>
          <w:b/>
        </w:rPr>
        <w:t>CONVOCATORIA</w:t>
      </w:r>
    </w:p>
    <w:p w:rsidR="00C82F92" w:rsidRPr="00C82F92" w:rsidRDefault="00C82F92" w:rsidP="00C82F92">
      <w:pPr>
        <w:jc w:val="center"/>
        <w:rPr>
          <w:rFonts w:ascii="Century Gothic" w:hAnsi="Century Gothic"/>
          <w:b/>
        </w:rPr>
      </w:pPr>
      <w:r w:rsidRPr="00C82F92">
        <w:rPr>
          <w:rFonts w:ascii="Century Gothic" w:hAnsi="Century Gothic"/>
          <w:b/>
        </w:rPr>
        <w:t>CONSULTA PÚBLICA</w:t>
      </w:r>
    </w:p>
    <w:p w:rsidR="00C82F92" w:rsidRPr="00C82F92" w:rsidRDefault="00C82F92" w:rsidP="00C82F92">
      <w:pPr>
        <w:jc w:val="both"/>
        <w:rPr>
          <w:rFonts w:ascii="Century Gothic" w:hAnsi="Century Gothic"/>
        </w:rPr>
      </w:pPr>
      <w:r w:rsidRPr="00C82F92">
        <w:rPr>
          <w:rFonts w:ascii="Century Gothic" w:hAnsi="Century Gothic"/>
        </w:rPr>
        <w:t>“Proyecto  Desagües Pluviales Ciudad de Corrientes-Construcción Conducto Troncal N° 5- Ex Vía- y Pluviales Secundarios”</w:t>
      </w:r>
    </w:p>
    <w:p w:rsidR="00C82F92" w:rsidRPr="00C82F92" w:rsidRDefault="00C82F92" w:rsidP="00C82F92">
      <w:pPr>
        <w:jc w:val="both"/>
        <w:rPr>
          <w:rFonts w:ascii="Century Gothic" w:hAnsi="Century Gothic"/>
          <w:b/>
        </w:rPr>
      </w:pPr>
      <w:r w:rsidRPr="00C82F92">
        <w:rPr>
          <w:rFonts w:ascii="Century Gothic" w:hAnsi="Century Gothic"/>
        </w:rPr>
        <w:t xml:space="preserve">La SUEP (Sub Unidad Ejecutora Provincial) del Ministerio de Hacienda y Finanzas de la Provincia de Corrientes convoca a las personas físicas o jurídicas, públicas o privadas; estatales o no, potencialmente afectadas por la implementación del Proyecto, organizaciones no gubernamentales y público en general, a participar en la Consulta Pública donde se pondrá a consideración de los sectores involucrados, el </w:t>
      </w:r>
      <w:r w:rsidRPr="00C82F92">
        <w:rPr>
          <w:rFonts w:ascii="Century Gothic" w:hAnsi="Century Gothic"/>
          <w:b/>
        </w:rPr>
        <w:t>“Proyecto  Desagües Pluviales Ciudad de Corrientes-Construcción Conducto Troncal N° 5- Ex Vía- y Pluviales Secundarios”,</w:t>
      </w:r>
      <w:r w:rsidRPr="00C82F92">
        <w:rPr>
          <w:rFonts w:ascii="Century Gothic" w:hAnsi="Century Gothic"/>
        </w:rPr>
        <w:t xml:space="preserve"> enmarcado  dentro del </w:t>
      </w:r>
      <w:r w:rsidR="00AF05E9" w:rsidRPr="00C82F92">
        <w:rPr>
          <w:rFonts w:ascii="Century Gothic" w:hAnsi="Century Gothic"/>
          <w:b/>
        </w:rPr>
        <w:t>“</w:t>
      </w:r>
      <w:r w:rsidR="00AF05E9">
        <w:rPr>
          <w:rFonts w:ascii="Century Gothic" w:hAnsi="Century Gothic"/>
          <w:b/>
        </w:rPr>
        <w:t>PROGRAMA DE DESARROLLO DE LOS SERVICIOS DE AGUA Y SANEAMIENTO –PLAN BELGRANO”  BID 2776/OC-AR</w:t>
      </w:r>
      <w:r w:rsidR="00AF05E9" w:rsidRPr="00C82F92">
        <w:rPr>
          <w:rFonts w:ascii="Century Gothic" w:hAnsi="Century Gothic"/>
          <w:b/>
        </w:rPr>
        <w:t>.</w:t>
      </w:r>
    </w:p>
    <w:p w:rsidR="00C82F92" w:rsidRPr="00C82F92" w:rsidRDefault="00C82F92" w:rsidP="00C82F92">
      <w:pPr>
        <w:jc w:val="both"/>
        <w:rPr>
          <w:rFonts w:ascii="Century Gothic" w:hAnsi="Century Gothic"/>
          <w:b/>
          <w:i/>
        </w:rPr>
      </w:pPr>
      <w:r w:rsidRPr="00C82F92">
        <w:rPr>
          <w:rFonts w:ascii="Century Gothic" w:hAnsi="Century Gothic"/>
          <w:b/>
          <w:i/>
        </w:rPr>
        <w:t xml:space="preserve">FECHA DE CONSULTA: </w:t>
      </w:r>
      <w:r w:rsidR="005F729B">
        <w:rPr>
          <w:rFonts w:ascii="Century Gothic" w:hAnsi="Century Gothic"/>
          <w:b/>
          <w:i/>
        </w:rPr>
        <w:t xml:space="preserve">10 DE FEBRERO DE </w:t>
      </w:r>
      <w:r w:rsidRPr="00C82F92">
        <w:rPr>
          <w:rFonts w:ascii="Century Gothic" w:hAnsi="Century Gothic"/>
          <w:b/>
          <w:i/>
        </w:rPr>
        <w:t xml:space="preserve"> 2020</w:t>
      </w:r>
    </w:p>
    <w:p w:rsidR="00C82F92" w:rsidRPr="00C82F92" w:rsidRDefault="00C82F92" w:rsidP="00C82F92">
      <w:pPr>
        <w:jc w:val="both"/>
        <w:rPr>
          <w:rFonts w:ascii="Century Gothic" w:hAnsi="Century Gothic"/>
          <w:b/>
          <w:i/>
        </w:rPr>
      </w:pPr>
      <w:r w:rsidRPr="00C82F92">
        <w:rPr>
          <w:rFonts w:ascii="Century Gothic" w:hAnsi="Century Gothic"/>
          <w:b/>
          <w:i/>
        </w:rPr>
        <w:t xml:space="preserve">HORARIO DE LA CONSULTA: 10 hs. </w:t>
      </w:r>
    </w:p>
    <w:p w:rsidR="004B5BEF" w:rsidRDefault="00C82F92" w:rsidP="00C82F92">
      <w:pPr>
        <w:jc w:val="both"/>
        <w:rPr>
          <w:rFonts w:ascii="Century Gothic" w:hAnsi="Century Gothic"/>
          <w:b/>
          <w:i/>
        </w:rPr>
      </w:pPr>
      <w:r w:rsidRPr="00C82F92">
        <w:rPr>
          <w:rFonts w:ascii="Century Gothic" w:hAnsi="Century Gothic"/>
          <w:b/>
          <w:i/>
        </w:rPr>
        <w:t xml:space="preserve">LUGAR DE LA CONSULTA: </w:t>
      </w:r>
      <w:r w:rsidR="004B5BEF" w:rsidRPr="004B5BEF">
        <w:rPr>
          <w:rFonts w:ascii="Century Gothic" w:hAnsi="Century Gothic"/>
          <w:b/>
          <w:i/>
        </w:rPr>
        <w:t xml:space="preserve">SALON USOS MULTIPLES PARROQUIA SAN BENITO- </w:t>
      </w:r>
    </w:p>
    <w:p w:rsidR="00C82F92" w:rsidRPr="00C82F92" w:rsidRDefault="004B5BEF" w:rsidP="00C82F92">
      <w:pPr>
        <w:jc w:val="both"/>
        <w:rPr>
          <w:rFonts w:ascii="Century Gothic" w:hAnsi="Century Gothic"/>
          <w:b/>
          <w:i/>
        </w:rPr>
      </w:pPr>
      <w:r>
        <w:rPr>
          <w:rFonts w:ascii="Century Gothic" w:hAnsi="Century Gothic"/>
          <w:b/>
          <w:i/>
        </w:rPr>
        <w:t xml:space="preserve">                                             </w:t>
      </w:r>
      <w:r w:rsidR="001C4DFC">
        <w:rPr>
          <w:rFonts w:ascii="Century Gothic" w:hAnsi="Century Gothic"/>
          <w:b/>
          <w:i/>
        </w:rPr>
        <w:t>ELIAS ABAD 1937</w:t>
      </w:r>
      <w:r w:rsidRPr="004B5BEF">
        <w:rPr>
          <w:rFonts w:ascii="Century Gothic" w:hAnsi="Century Gothic"/>
          <w:b/>
          <w:i/>
        </w:rPr>
        <w:t>.</w:t>
      </w:r>
    </w:p>
    <w:p w:rsidR="00905935" w:rsidRPr="00C82F92" w:rsidRDefault="00B9773E" w:rsidP="00905935">
      <w:pPr>
        <w:spacing w:before="100" w:beforeAutospacing="1" w:after="100" w:afterAutospacing="1" w:line="240" w:lineRule="auto"/>
        <w:jc w:val="both"/>
        <w:rPr>
          <w:rFonts w:ascii="Century Gothic" w:hAnsi="Century Gothic"/>
        </w:rPr>
      </w:pPr>
      <w:r w:rsidRPr="00C82F92">
        <w:rPr>
          <w:rFonts w:ascii="Century Gothic" w:eastAsia="Times New Roman" w:hAnsi="Century Gothic" w:cs="Arial"/>
          <w:i/>
          <w:color w:val="000000"/>
          <w:lang w:val="es-ES" w:eastAsia="es-ES"/>
        </w:rPr>
        <w:t>El</w:t>
      </w:r>
      <w:r w:rsidR="00905935" w:rsidRPr="00C82F92">
        <w:rPr>
          <w:rFonts w:ascii="Century Gothic" w:eastAsia="Times New Roman" w:hAnsi="Century Gothic" w:cs="Arial"/>
          <w:i/>
          <w:color w:val="000000"/>
          <w:lang w:val="es-ES" w:eastAsia="es-ES"/>
        </w:rPr>
        <w:t xml:space="preserve"> </w:t>
      </w:r>
      <w:r w:rsidR="00905935" w:rsidRPr="00C82F92">
        <w:rPr>
          <w:rFonts w:ascii="Century Gothic" w:hAnsi="Century Gothic"/>
        </w:rPr>
        <w:t>objetivo del Proyecto es aliviar las afectaciones que se producen por inundación debido a precipitaciones intensas ocurridas en la cuenca propia del denominado Conducto Troncal Nro. 5 y áreas vecinas por encauzamiento de aguas a contrapendiente, a partir de la construcción de un conducto pluvial troncal, sumado a conductos pluviales secundarios y captación por sumideros.</w:t>
      </w:r>
      <w:bookmarkStart w:id="0" w:name="_GoBack"/>
      <w:bookmarkEnd w:id="0"/>
    </w:p>
    <w:p w:rsidR="00CC7AB9" w:rsidRPr="00C82F92" w:rsidRDefault="00CC7AB9" w:rsidP="00905935">
      <w:pPr>
        <w:spacing w:before="100" w:beforeAutospacing="1" w:after="100" w:afterAutospacing="1" w:line="240" w:lineRule="auto"/>
        <w:jc w:val="both"/>
        <w:rPr>
          <w:rFonts w:ascii="Century Gothic" w:eastAsia="Times New Roman" w:hAnsi="Century Gothic" w:cs="Arial"/>
          <w:i/>
          <w:color w:val="000000"/>
          <w:lang w:val="es-ES" w:eastAsia="es-ES"/>
        </w:rPr>
      </w:pPr>
      <w:r w:rsidRPr="00C82F92">
        <w:rPr>
          <w:rFonts w:ascii="Century Gothic" w:eastAsia="Times New Roman" w:hAnsi="Century Gothic" w:cs="Arial"/>
          <w:color w:val="000000"/>
          <w:lang w:val="es-ES" w:eastAsia="es-ES"/>
        </w:rPr>
        <w:t xml:space="preserve">En esta consulta se presentará </w:t>
      </w:r>
      <w:r w:rsidRPr="00C82F92">
        <w:rPr>
          <w:rFonts w:ascii="Century Gothic" w:eastAsia="Times New Roman" w:hAnsi="Century Gothic" w:cs="Arial"/>
          <w:i/>
          <w:color w:val="000000"/>
          <w:lang w:val="es-ES" w:eastAsia="es-ES"/>
        </w:rPr>
        <w:t>información del proyecto, tiempo de ejecución y medidas de Seguridad</w:t>
      </w:r>
      <w:r w:rsidRPr="00C82F92">
        <w:rPr>
          <w:rFonts w:ascii="Century Gothic" w:eastAsia="Times New Roman" w:hAnsi="Century Gothic" w:cs="Arial"/>
          <w:color w:val="000000"/>
          <w:lang w:val="es-ES" w:eastAsia="es-ES"/>
        </w:rPr>
        <w:t>.</w:t>
      </w:r>
    </w:p>
    <w:p w:rsidR="00C82F92" w:rsidRPr="00C82F92" w:rsidRDefault="00C82F92" w:rsidP="00C82F92">
      <w:pPr>
        <w:jc w:val="right"/>
        <w:rPr>
          <w:rFonts w:ascii="Century Gothic" w:hAnsi="Century Gothic"/>
        </w:rPr>
      </w:pPr>
      <w:r w:rsidRPr="00C82F92">
        <w:rPr>
          <w:rFonts w:ascii="Century Gothic" w:hAnsi="Century Gothic"/>
        </w:rPr>
        <w:t xml:space="preserve">                         Desde ya muchas gracias por su participación.</w:t>
      </w:r>
    </w:p>
    <w:p w:rsidR="00CC7AB9" w:rsidRPr="00C82F92" w:rsidRDefault="00C82F92" w:rsidP="00680CC3">
      <w:pPr>
        <w:jc w:val="both"/>
        <w:rPr>
          <w:rFonts w:ascii="Century Gothic" w:hAnsi="Century Gothic"/>
          <w:lang w:val="es-ES"/>
        </w:rPr>
      </w:pPr>
      <w:r>
        <w:rPr>
          <w:rFonts w:ascii="Century Gothic" w:hAnsi="Century Gothic"/>
          <w:noProof/>
          <w:lang w:eastAsia="es-AR"/>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86360</wp:posOffset>
                </wp:positionV>
                <wp:extent cx="5619750" cy="1"/>
                <wp:effectExtent l="0" t="0" r="19050" b="19050"/>
                <wp:wrapNone/>
                <wp:docPr id="3" name="3 Conector recto"/>
                <wp:cNvGraphicFramePr/>
                <a:graphic xmlns:a="http://schemas.openxmlformats.org/drawingml/2006/main">
                  <a:graphicData uri="http://schemas.microsoft.com/office/word/2010/wordprocessingShape">
                    <wps:wsp>
                      <wps:cNvCnPr/>
                      <wps:spPr>
                        <a:xfrm flipV="1">
                          <a:off x="0" y="0"/>
                          <a:ext cx="5619750" cy="1"/>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8pt" to="44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" strokecolor="#4579b8 [3044]" strokeweight="1.75pt"/>
            </w:pict>
          </mc:Fallback>
        </mc:AlternateContent>
      </w:r>
    </w:p>
    <w:p w:rsidR="00C82F92" w:rsidRPr="00C82F92" w:rsidRDefault="00C82F92" w:rsidP="00C82F92">
      <w:pPr>
        <w:jc w:val="both"/>
        <w:rPr>
          <w:rFonts w:ascii="Century Gothic" w:hAnsi="Century Gothic"/>
          <w:sz w:val="20"/>
        </w:rPr>
      </w:pPr>
      <w:r w:rsidRPr="00C82F92">
        <w:rPr>
          <w:rFonts w:ascii="Century Gothic" w:hAnsi="Century Gothic"/>
          <w:sz w:val="20"/>
        </w:rPr>
        <w:t xml:space="preserve">DOCUMENTACIÓN A CONSULTAR: </w:t>
      </w:r>
    </w:p>
    <w:p w:rsidR="00C82F92" w:rsidRPr="00C82F92" w:rsidRDefault="00C82F92" w:rsidP="00C82F92">
      <w:pPr>
        <w:jc w:val="both"/>
        <w:rPr>
          <w:rFonts w:ascii="Century Gothic" w:hAnsi="Century Gothic"/>
          <w:sz w:val="20"/>
        </w:rPr>
      </w:pPr>
      <w:r w:rsidRPr="00C82F92">
        <w:rPr>
          <w:rFonts w:ascii="Century Gothic" w:hAnsi="Century Gothic"/>
          <w:sz w:val="20"/>
        </w:rPr>
        <w:t>-Evaluación de Impacto Ambiental y Social, Plan de Gestión Ambiental y Social.</w:t>
      </w:r>
    </w:p>
    <w:p w:rsidR="00B55903" w:rsidRDefault="00C82F92" w:rsidP="004B5BEF">
      <w:pPr>
        <w:jc w:val="both"/>
        <w:rPr>
          <w:rFonts w:ascii="Century Gothic" w:hAnsi="Century Gothic"/>
          <w:sz w:val="20"/>
        </w:rPr>
      </w:pPr>
      <w:r w:rsidRPr="00C82F92">
        <w:rPr>
          <w:rFonts w:ascii="Century Gothic" w:hAnsi="Century Gothic"/>
          <w:sz w:val="20"/>
        </w:rPr>
        <w:lastRenderedPageBreak/>
        <w:t>La documentación estará disponible para ser consultada en formato digital en https: //www.corrientes.gob.ar, o en forma impresa en la SUEP (Sub Unidad Ejecutora Provincial) Rivadavia 1450 1er Piso, de lunes a viernes en horario de 09 A 11 HS.</w:t>
      </w:r>
    </w:p>
    <w:p w:rsidR="000B1DE0" w:rsidRDefault="00045D88" w:rsidP="004B5BEF">
      <w:pPr>
        <w:jc w:val="both"/>
      </w:pPr>
      <w:r>
        <w:rPr>
          <w:rFonts w:ascii="Century Gothic" w:hAnsi="Century Gothic"/>
          <w:sz w:val="20"/>
        </w:rPr>
        <w:t>A fin de agilizar la acreditación el día del evento se encuentra disponible el formulario de acreditación en el link:</w:t>
      </w:r>
      <w:r w:rsidRPr="00045D88">
        <w:t xml:space="preserve"> </w:t>
      </w:r>
    </w:p>
    <w:p w:rsidR="00045D88" w:rsidRDefault="00C60055" w:rsidP="004B5BEF">
      <w:pPr>
        <w:jc w:val="both"/>
        <w:rPr>
          <w:rFonts w:ascii="Century Gothic" w:hAnsi="Century Gothic"/>
          <w:sz w:val="20"/>
        </w:rPr>
      </w:pPr>
      <w:hyperlink r:id="rId10" w:history="1">
        <w:r w:rsidR="000B1DE0" w:rsidRPr="00D81350">
          <w:rPr>
            <w:rStyle w:val="Hipervnculo"/>
            <w:rFonts w:ascii="Century Gothic" w:hAnsi="Century Gothic"/>
            <w:sz w:val="20"/>
          </w:rPr>
          <w:t>https://docs.google.com/forms/d/e/1FAIpQLSdlV55p9GdIIYnFjcXioJY2ebHzduWmEO0iLcVamXInYR3bIw/viewform?usp=pp_url</w:t>
        </w:r>
      </w:hyperlink>
    </w:p>
    <w:p w:rsidR="000B1DE0" w:rsidRDefault="000B1DE0" w:rsidP="004B5BEF">
      <w:pPr>
        <w:jc w:val="both"/>
        <w:rPr>
          <w:rFonts w:ascii="Century Gothic" w:hAnsi="Century Gothic"/>
          <w:sz w:val="20"/>
        </w:rPr>
      </w:pPr>
    </w:p>
    <w:p w:rsidR="00045D88" w:rsidRPr="004B5BEF" w:rsidRDefault="00045D88" w:rsidP="004B5BEF">
      <w:pPr>
        <w:jc w:val="both"/>
        <w:rPr>
          <w:rFonts w:ascii="Century Gothic" w:hAnsi="Century Gothic"/>
          <w:sz w:val="20"/>
        </w:rPr>
      </w:pPr>
      <w:r>
        <w:rPr>
          <w:rFonts w:ascii="Century Gothic" w:hAnsi="Century Gothic"/>
          <w:sz w:val="20"/>
        </w:rPr>
        <w:t xml:space="preserve">CONSULTAS </w:t>
      </w:r>
      <w:hyperlink r:id="rId11" w:history="1">
        <w:r w:rsidRPr="00D81350">
          <w:rPr>
            <w:rStyle w:val="Hipervnculo"/>
            <w:rFonts w:ascii="Century Gothic" w:hAnsi="Century Gothic"/>
            <w:sz w:val="20"/>
          </w:rPr>
          <w:t>habitatyviviendasuep@gmail.com</w:t>
        </w:r>
      </w:hyperlink>
      <w:r>
        <w:rPr>
          <w:rFonts w:ascii="Century Gothic" w:hAnsi="Century Gothic"/>
          <w:sz w:val="20"/>
        </w:rPr>
        <w:t xml:space="preserve"> - </w:t>
      </w:r>
    </w:p>
    <w:sectPr w:rsidR="00045D88" w:rsidRPr="004B5BE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055" w:rsidRDefault="00C60055" w:rsidP="00D75461">
      <w:pPr>
        <w:spacing w:after="0" w:line="240" w:lineRule="auto"/>
      </w:pPr>
      <w:r>
        <w:separator/>
      </w:r>
    </w:p>
  </w:endnote>
  <w:endnote w:type="continuationSeparator" w:id="0">
    <w:p w:rsidR="00C60055" w:rsidRDefault="00C60055" w:rsidP="00D7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AB9" w:rsidRDefault="00CC7AB9">
    <w:pPr>
      <w:pStyle w:val="Piedepgina"/>
    </w:pPr>
    <w:r>
      <w:rPr>
        <w:noProof/>
        <w:lang w:eastAsia="es-AR"/>
      </w:rPr>
      <w:drawing>
        <wp:anchor distT="0" distB="0" distL="114300" distR="114300" simplePos="0" relativeHeight="251657216" behindDoc="0" locked="0" layoutInCell="1" allowOverlap="1" wp14:anchorId="52D5F924" wp14:editId="75C3C094">
          <wp:simplePos x="0" y="0"/>
          <wp:positionH relativeFrom="column">
            <wp:posOffset>936625</wp:posOffset>
          </wp:positionH>
          <wp:positionV relativeFrom="paragraph">
            <wp:posOffset>9766300</wp:posOffset>
          </wp:positionV>
          <wp:extent cx="5305425" cy="466725"/>
          <wp:effectExtent l="0" t="0" r="9525" b="9525"/>
          <wp:wrapNone/>
          <wp:docPr id="2" name="Imagen 2" descr="Descripción: 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Diapositiva4.JPG"/>
                  <pic:cNvPicPr>
                    <a:picLocks noChangeAspect="1" noChangeArrowheads="1"/>
                  </pic:cNvPicPr>
                </pic:nvPicPr>
                <pic:blipFill>
                  <a:blip r:embed="rId1">
                    <a:extLst>
                      <a:ext uri="{28A0092B-C50C-407E-A947-70E740481C1C}">
                        <a14:useLocalDpi xmlns:a14="http://schemas.microsoft.com/office/drawing/2010/main" val="0"/>
                      </a:ext>
                    </a:extLst>
                  </a:blip>
                  <a:srcRect l="2480" t="47559" b="41628"/>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inline distT="0" distB="0" distL="0" distR="0" wp14:anchorId="7B37F4D9">
          <wp:extent cx="5314315" cy="4762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14315" cy="4762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055" w:rsidRDefault="00C60055" w:rsidP="00D75461">
      <w:pPr>
        <w:spacing w:after="0" w:line="240" w:lineRule="auto"/>
      </w:pPr>
      <w:r>
        <w:separator/>
      </w:r>
    </w:p>
  </w:footnote>
  <w:footnote w:type="continuationSeparator" w:id="0">
    <w:p w:rsidR="00C60055" w:rsidRDefault="00C60055" w:rsidP="00D7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461" w:rsidRDefault="00D75461">
    <w:pPr>
      <w:pStyle w:val="Encabezado"/>
    </w:pPr>
    <w:r>
      <w:rPr>
        <w:noProof/>
        <w:lang w:eastAsia="es-AR"/>
      </w:rPr>
      <w:drawing>
        <wp:inline distT="0" distB="0" distL="0" distR="0" wp14:anchorId="6D872F92">
          <wp:extent cx="5621020" cy="7867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1020" cy="7867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64323"/>
    <w:multiLevelType w:val="hybridMultilevel"/>
    <w:tmpl w:val="8C9482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731412EF"/>
    <w:multiLevelType w:val="hybridMultilevel"/>
    <w:tmpl w:val="F9086B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7364143F"/>
    <w:multiLevelType w:val="hybridMultilevel"/>
    <w:tmpl w:val="69D0EF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5F3"/>
    <w:rsid w:val="000138E6"/>
    <w:rsid w:val="00032FC1"/>
    <w:rsid w:val="00045D88"/>
    <w:rsid w:val="000A3886"/>
    <w:rsid w:val="000B1DE0"/>
    <w:rsid w:val="000B4A9E"/>
    <w:rsid w:val="00124EFA"/>
    <w:rsid w:val="00142BFE"/>
    <w:rsid w:val="001C4DFC"/>
    <w:rsid w:val="00382865"/>
    <w:rsid w:val="003F401F"/>
    <w:rsid w:val="00464202"/>
    <w:rsid w:val="004B5BEF"/>
    <w:rsid w:val="00582221"/>
    <w:rsid w:val="005B5B88"/>
    <w:rsid w:val="005F729B"/>
    <w:rsid w:val="00680CC3"/>
    <w:rsid w:val="006A4873"/>
    <w:rsid w:val="006A5F56"/>
    <w:rsid w:val="007505B4"/>
    <w:rsid w:val="00833FB0"/>
    <w:rsid w:val="00860844"/>
    <w:rsid w:val="00905935"/>
    <w:rsid w:val="009B4820"/>
    <w:rsid w:val="00A81C48"/>
    <w:rsid w:val="00AF05E9"/>
    <w:rsid w:val="00B13439"/>
    <w:rsid w:val="00B55903"/>
    <w:rsid w:val="00B605F3"/>
    <w:rsid w:val="00B93D84"/>
    <w:rsid w:val="00B9773E"/>
    <w:rsid w:val="00BD559E"/>
    <w:rsid w:val="00C60055"/>
    <w:rsid w:val="00C82F92"/>
    <w:rsid w:val="00C9040A"/>
    <w:rsid w:val="00C95788"/>
    <w:rsid w:val="00C9619F"/>
    <w:rsid w:val="00CA3A1E"/>
    <w:rsid w:val="00CC7AB9"/>
    <w:rsid w:val="00D55721"/>
    <w:rsid w:val="00D75461"/>
    <w:rsid w:val="00DC6E67"/>
    <w:rsid w:val="00F31F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05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05F3"/>
  </w:style>
  <w:style w:type="paragraph" w:styleId="NormalWeb">
    <w:name w:val="Normal (Web)"/>
    <w:basedOn w:val="Normal"/>
    <w:uiPriority w:val="99"/>
    <w:unhideWhenUsed/>
    <w:rsid w:val="00B605F3"/>
    <w:rPr>
      <w:rFonts w:ascii="Times New Roman" w:hAnsi="Times New Roman" w:cs="Times New Roman"/>
      <w:sz w:val="24"/>
      <w:szCs w:val="24"/>
    </w:rPr>
  </w:style>
  <w:style w:type="paragraph" w:customStyle="1" w:styleId="Default">
    <w:name w:val="Default"/>
    <w:rsid w:val="00B605F3"/>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uiPriority w:val="99"/>
    <w:unhideWhenUsed/>
    <w:rsid w:val="00D75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5461"/>
  </w:style>
  <w:style w:type="paragraph" w:styleId="Textodeglobo">
    <w:name w:val="Balloon Text"/>
    <w:basedOn w:val="Normal"/>
    <w:link w:val="TextodegloboCar"/>
    <w:uiPriority w:val="99"/>
    <w:semiHidden/>
    <w:unhideWhenUsed/>
    <w:rsid w:val="00D75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461"/>
    <w:rPr>
      <w:rFonts w:ascii="Tahoma" w:hAnsi="Tahoma" w:cs="Tahoma"/>
      <w:sz w:val="16"/>
      <w:szCs w:val="16"/>
    </w:rPr>
  </w:style>
  <w:style w:type="character" w:styleId="Hipervnculo">
    <w:name w:val="Hyperlink"/>
    <w:basedOn w:val="Fuentedeprrafopredeter"/>
    <w:uiPriority w:val="99"/>
    <w:unhideWhenUsed/>
    <w:rsid w:val="00045D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05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05F3"/>
  </w:style>
  <w:style w:type="paragraph" w:styleId="NormalWeb">
    <w:name w:val="Normal (Web)"/>
    <w:basedOn w:val="Normal"/>
    <w:uiPriority w:val="99"/>
    <w:unhideWhenUsed/>
    <w:rsid w:val="00B605F3"/>
    <w:rPr>
      <w:rFonts w:ascii="Times New Roman" w:hAnsi="Times New Roman" w:cs="Times New Roman"/>
      <w:sz w:val="24"/>
      <w:szCs w:val="24"/>
    </w:rPr>
  </w:style>
  <w:style w:type="paragraph" w:customStyle="1" w:styleId="Default">
    <w:name w:val="Default"/>
    <w:rsid w:val="00B605F3"/>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uiPriority w:val="99"/>
    <w:unhideWhenUsed/>
    <w:rsid w:val="00D75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5461"/>
  </w:style>
  <w:style w:type="paragraph" w:styleId="Textodeglobo">
    <w:name w:val="Balloon Text"/>
    <w:basedOn w:val="Normal"/>
    <w:link w:val="TextodegloboCar"/>
    <w:uiPriority w:val="99"/>
    <w:semiHidden/>
    <w:unhideWhenUsed/>
    <w:rsid w:val="00D75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461"/>
    <w:rPr>
      <w:rFonts w:ascii="Tahoma" w:hAnsi="Tahoma" w:cs="Tahoma"/>
      <w:sz w:val="16"/>
      <w:szCs w:val="16"/>
    </w:rPr>
  </w:style>
  <w:style w:type="character" w:styleId="Hipervnculo">
    <w:name w:val="Hyperlink"/>
    <w:basedOn w:val="Fuentedeprrafopredeter"/>
    <w:uiPriority w:val="99"/>
    <w:unhideWhenUsed/>
    <w:rsid w:val="00045D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bitatyviviendasuep@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cs.google.com/forms/d/e/1FAIpQLSdlV55p9GdIIYnFjcXioJY2ebHzduWmEO0iLcVamXInYR3bIw/viewform?usp=pp_ur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5E1D4-63D4-424A-AA6B-AA15BE695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1084</Words>
  <Characters>5964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13</cp:revision>
  <cp:lastPrinted>2020-01-13T13:33:00Z</cp:lastPrinted>
  <dcterms:created xsi:type="dcterms:W3CDTF">2019-12-13T14:02:00Z</dcterms:created>
  <dcterms:modified xsi:type="dcterms:W3CDTF">2020-01-13T14:00:00Z</dcterms:modified>
</cp:coreProperties>
</file>